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административном правонарушении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расположенного по адресу: ХМАО -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Крестьяникова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ст. 17.17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Крестьяникова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Валентина Алексеевича, </w:t>
      </w:r>
      <w:r>
        <w:rPr>
          <w:rStyle w:val="cat-UserDefinedgrp-29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Dategrp-9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23rplc-1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районе д. </w:t>
      </w:r>
      <w:r>
        <w:rPr>
          <w:rFonts w:ascii="Times New Roman" w:eastAsia="Times New Roman" w:hAnsi="Times New Roman" w:cs="Times New Roman"/>
          <w:sz w:val="27"/>
          <w:szCs w:val="27"/>
        </w:rPr>
        <w:t>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Addressgrp-5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Addressgrp-4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Крестьяников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управлял транспортным 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4rplc-19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25rplc-20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нарушение установленного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об исполнительном производстве временного ограничения на пользование специальным правом.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Крестьяников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обратился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 мировому судье материалы дела поступили </w:t>
      </w:r>
      <w:r>
        <w:rPr>
          <w:rStyle w:val="cat-Dategrp-11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Крестьяников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заслушав судья приходит к следующему.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67.1 Федерального закона от </w:t>
      </w:r>
      <w:r>
        <w:rPr>
          <w:rStyle w:val="cat-Dategrp-12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229-ФЗ "Об исполнительном производстве" 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(автомобильными транспортными средствами, воздушными судами, судами морского, внутреннего водного транспорта, мотоциклами, мопедами и легкими </w:t>
      </w:r>
      <w:r>
        <w:rPr>
          <w:rFonts w:ascii="Times New Roman" w:eastAsia="Times New Roman" w:hAnsi="Times New Roman" w:cs="Times New Roman"/>
          <w:sz w:val="27"/>
          <w:szCs w:val="27"/>
        </w:rPr>
        <w:t>квадрициклами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трициклами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sz w:val="27"/>
          <w:szCs w:val="27"/>
        </w:rPr>
        <w:t>квадрициклами</w:t>
      </w:r>
      <w:r>
        <w:rPr>
          <w:rFonts w:ascii="Times New Roman" w:eastAsia="Times New Roman" w:hAnsi="Times New Roman" w:cs="Times New Roman"/>
          <w:sz w:val="27"/>
          <w:szCs w:val="27"/>
        </w:rPr>
        <w:t>, самоходными машинами) до исполнения требований исполнительного документа в полном объеме либо до возникновения оснований для отмены такого ограничения.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 содержащихся в исполнительном документе 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требований неимущественного характера, связанных с воспитанием детей, а также требований о взыскании административного штрафа, назначенного за нарушение порядка пользования специальным правом, судебный пристав-исполнитель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правом. При неисполнении требований исполнительного документа о взыскании административного штрафа, назначенного за нарушение порядка пользования специальным правом, должник может быть ограничен в пользовании только этим специальным правом.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Факт совершения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Крестьяниковым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административного правонарушения и его вина объективно подтверждаются совокупностью исследованных доказательств, а именно: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от </w:t>
      </w:r>
      <w:r>
        <w:rPr>
          <w:rStyle w:val="cat-Dategrp-13rplc-2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Крестьяникова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карточкой операций с ВУ;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карточкой учета похищенных (утраченных) документов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рапортом сотрудника полиции, в котором изложены обстоятельства административного правонарушения;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копией постановления о временном ограничении на пользование должником специальным правом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Крестьяникова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4rplc-3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отметкой об ознакомлении </w:t>
      </w:r>
      <w:r>
        <w:rPr>
          <w:rFonts w:ascii="Times New Roman" w:eastAsia="Times New Roman" w:hAnsi="Times New Roman" w:cs="Times New Roman"/>
          <w:sz w:val="27"/>
          <w:szCs w:val="27"/>
        </w:rPr>
        <w:t>Крестьяникова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ответом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запрос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Addressgrp-4rplc-3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Крестьяникова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инкриминируемого правонарушения.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Крестьяникова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подлежат квалификации по ст. 17.17 КоАП РФ, как нарушение должником установленного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об исполнительном производстве временного ограничения на пользование специальным правом в виде права управления транспортным средством.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 смягчающих административную ответственность, суд не усматривает.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Крестьяникова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Валентина Алексеевича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17.17 КоАП РФ, и подвергнуть наказанию в виде </w:t>
      </w:r>
      <w:r>
        <w:rPr>
          <w:rFonts w:ascii="Times New Roman" w:eastAsia="Times New Roman" w:hAnsi="Times New Roman" w:cs="Times New Roman"/>
          <w:sz w:val="27"/>
          <w:szCs w:val="27"/>
        </w:rPr>
        <w:t>обязательных работ сроком 20 (двадцать)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>ого судью судебного участка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города окружного значения Сургут </w:t>
      </w:r>
      <w:r>
        <w:rPr>
          <w:rStyle w:val="cat-Addressgrp-6rplc-3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7rplc-3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5rplc-4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Timegrp-23rplc-15">
    <w:name w:val="cat-Time grp-23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CarMakeModelgrp-24rplc-19">
    <w:name w:val="cat-CarMakeModel grp-24 rplc-19"/>
    <w:basedOn w:val="DefaultParagraphFont"/>
  </w:style>
  <w:style w:type="character" w:customStyle="1" w:styleId="cat-CarNumbergrp-25rplc-20">
    <w:name w:val="cat-CarNumber grp-25 rplc-20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2rplc-26">
    <w:name w:val="cat-Date grp-12 rplc-26"/>
    <w:basedOn w:val="DefaultParagraphFont"/>
  </w:style>
  <w:style w:type="character" w:customStyle="1" w:styleId="cat-Dategrp-13rplc-28">
    <w:name w:val="cat-Date grp-13 rplc-28"/>
    <w:basedOn w:val="DefaultParagraphFont"/>
  </w:style>
  <w:style w:type="character" w:customStyle="1" w:styleId="cat-Dategrp-14rplc-31">
    <w:name w:val="cat-Date grp-14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Dategrp-15rplc-41">
    <w:name w:val="cat-Date grp-15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67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